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FEA" w:rsidRDefault="00961FEA" w:rsidP="00961FEA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Von:</w:t>
      </w:r>
      <w:r>
        <w:rPr>
          <w:rFonts w:ascii="Helv" w:hAnsi="Helv" w:cs="Helv"/>
          <w:color w:val="5F5F5F"/>
          <w:sz w:val="18"/>
          <w:szCs w:val="18"/>
        </w:rPr>
        <w:tab/>
      </w:r>
      <w:proofErr w:type="spellStart"/>
      <w:r>
        <w:rPr>
          <w:rFonts w:ascii="Helv" w:hAnsi="Helv" w:cs="Helv"/>
          <w:color w:val="000000"/>
          <w:sz w:val="18"/>
          <w:szCs w:val="18"/>
        </w:rPr>
        <w:t>Pirtzkall</w:t>
      </w:r>
      <w:proofErr w:type="spellEnd"/>
      <w:r>
        <w:rPr>
          <w:rFonts w:ascii="Helv" w:hAnsi="Helv" w:cs="Helv"/>
          <w:color w:val="000000"/>
          <w:sz w:val="18"/>
          <w:szCs w:val="18"/>
        </w:rPr>
        <w:t xml:space="preserve"> Karl &lt;Karl.Pirtzkall@kaerntennetz.at&gt;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An: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"marktregeln@e-control.at" &lt;marktregeln@e-control.at&gt;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Datum: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09.12.2016 12:49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Helv" w:hAnsi="Helv" w:cs="Helv"/>
          <w:color w:val="000000"/>
          <w:sz w:val="18"/>
          <w:szCs w:val="18"/>
        </w:rPr>
      </w:pPr>
      <w:r>
        <w:rPr>
          <w:rFonts w:ascii="Helv" w:hAnsi="Helv" w:cs="Helv"/>
          <w:color w:val="5F5F5F"/>
          <w:sz w:val="18"/>
          <w:szCs w:val="18"/>
        </w:rPr>
        <w:t>Betreff:</w:t>
      </w:r>
      <w:r>
        <w:rPr>
          <w:rFonts w:ascii="Helv" w:hAnsi="Helv" w:cs="Helv"/>
          <w:color w:val="5F5F5F"/>
          <w:sz w:val="18"/>
          <w:szCs w:val="18"/>
        </w:rPr>
        <w:tab/>
      </w:r>
      <w:r>
        <w:rPr>
          <w:rFonts w:ascii="Helv" w:hAnsi="Helv" w:cs="Helv"/>
          <w:color w:val="000000"/>
          <w:sz w:val="18"/>
          <w:szCs w:val="18"/>
        </w:rPr>
        <w:t>AW: Stellungnahme zum Konsultationsentwurf Marktregeln Strom und Gas Kapitel 5</w:t>
      </w:r>
    </w:p>
    <w:p w:rsidR="00961FEA" w:rsidRDefault="00961FEA" w:rsidP="00961FE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</w:p>
    <w:p w:rsidR="00961FEA" w:rsidRDefault="00961FEA" w:rsidP="00961FE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18"/>
          <w:szCs w:val="18"/>
        </w:rPr>
      </w:pP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Sehr geehrte Damen und Herren!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Zu dem uns von E-Control Austria im Rahmen der laufenden Konsultation bereit gestellten Konsultationsentwurf für Kapitel 5 der Sonstigen Marktregeln „Rahmenbedingungen für die Erarbeitung Technischer Dokumentationen von Geschäftsprozessen, Datenformaten und der Datenübertragung auf </w:t>
      </w:r>
      <w:hyperlink r:id="rId5" w:history="1">
        <w:r>
          <w:rPr>
            <w:rFonts w:ascii="Arial" w:hAnsi="Arial" w:cs="Arial"/>
            <w:color w:val="0000FF"/>
            <w:sz w:val="24"/>
            <w:szCs w:val="24"/>
            <w:u w:val="single"/>
          </w:rPr>
          <w:t>www.ebutilities.at</w:t>
        </w:r>
      </w:hyperlink>
      <w:r>
        <w:rPr>
          <w:rFonts w:ascii="Arial" w:hAnsi="Arial" w:cs="Arial"/>
          <w:color w:val="000000"/>
          <w:sz w:val="24"/>
          <w:szCs w:val="24"/>
        </w:rPr>
        <w:t>“ nehmen wir wie folgt Stellung: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Wir begrüßen ausdrüc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</w:rPr>
        <w:t>klich den im Kapitel 5 verankerten Ansatz, dass die aktuellen und zukünftigen Herausforderungen für eine standardisierte Marktkommunikation im Sinne der Private-Public-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Partnership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zwischen E-Control und der Strom</w:t>
      </w:r>
      <w:r>
        <w:rPr>
          <w:rFonts w:ascii="Arial" w:hAnsi="Arial" w:cs="Arial"/>
          <w:color w:val="00408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 xml:space="preserve"> und Gas</w:t>
      </w:r>
      <w:r>
        <w:rPr>
          <w:rFonts w:ascii="Arial" w:hAnsi="Arial" w:cs="Arial"/>
          <w:color w:val="00408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Branche bearbeitet werden. Durch den im Kapitel 5 definierten Ablauf ist sichergestellt, dass jene technischen Dokumente</w:t>
      </w:r>
      <w:r>
        <w:rPr>
          <w:rFonts w:ascii="Arial" w:hAnsi="Arial" w:cs="Arial"/>
          <w:color w:val="00408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die für die Umsetzung von IT</w:t>
      </w:r>
      <w:r>
        <w:rPr>
          <w:rFonts w:ascii="Arial" w:hAnsi="Arial" w:cs="Arial"/>
          <w:color w:val="00408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 xml:space="preserve">Prozessen im Zusammenhang mit den Marktprozessen und Datenformaten, entsprechend den behördlichen Vorgaben, zeitnah und effizient von den Branchen erstellt werden können. Die Regelung in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den vorliegenden Sonstigen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Marktregel ermöglicht den Branchen die Einbringung ihrer Kompetenz bei der Definition und Standardisierung von energiewirtschaftlichen Geschäftsprozessen und sichert somit eine praxisorientierte Umsetzung der Marktkommunikation. Durch die Verankerung von </w:t>
      </w:r>
      <w:hyperlink r:id="rId6" w:history="1">
        <w:r>
          <w:rPr>
            <w:rFonts w:ascii="Arial" w:hAnsi="Arial" w:cs="Arial"/>
            <w:color w:val="0000FF"/>
            <w:sz w:val="24"/>
            <w:szCs w:val="24"/>
            <w:u w:val="single"/>
          </w:rPr>
          <w:t>www.ebutilities.at</w:t>
        </w:r>
      </w:hyperlink>
      <w:r>
        <w:rPr>
          <w:rFonts w:ascii="Arial" w:hAnsi="Arial" w:cs="Arial"/>
          <w:color w:val="000000"/>
          <w:sz w:val="24"/>
          <w:szCs w:val="24"/>
        </w:rPr>
        <w:t xml:space="preserve"> als Informationsdrehscheibe für alle Marktteilnehmer werden die Grundsätze der Transparenz, Kosteneffizienz und Gleichbehandlung aller bestehenden oder neu eintretenden Marktteilnehmer gewährleistet.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Darüber hinaus verweisen wir auf das diesbezügliche Schreiben von Österreichs Energie vom 9.12.2016, dem wir uns anschließen.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Mit freundlichen Grüßen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Karl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Pirtzkall</w:t>
      </w:r>
      <w:proofErr w:type="spellEnd"/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____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Ing. Karl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Pirtzkall</w:t>
      </w:r>
      <w:proofErr w:type="spellEnd"/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Teamkoordination Regulierungsmanagement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Regulierung/Asset-Steuerung/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Controling</w:t>
      </w:r>
      <w:proofErr w:type="spellEnd"/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KNG-Kärnten Netz GmbH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Ein Unternehmen der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Kelag</w:t>
      </w:r>
      <w:proofErr w:type="spellEnd"/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Arnulfplatz 2, Postfach 200, 9020 Klagenfurt am Wörthersee, Österreich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T:     +43 (0)5 0525 1430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F:     +43 (0)5 0525 1459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M:    +43 (0)676 8780 1430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E:     karl.pirtzkall@kaerntennetz.at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hyperlink r:id="rId7" w:history="1">
        <w:r>
          <w:rPr>
            <w:rFonts w:ascii="Arial" w:hAnsi="Arial" w:cs="Arial"/>
            <w:color w:val="000000"/>
            <w:sz w:val="24"/>
            <w:szCs w:val="24"/>
            <w:u w:val="single"/>
          </w:rPr>
          <w:t>www.kaerntennetz.at</w:t>
        </w:r>
      </w:hyperlink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Sitz der Gesellschaft: Klagenfurt | FN 246961 d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Firmenbuchgericht: Landesgericht Klagenfurt</w:t>
      </w:r>
    </w:p>
    <w:p w:rsidR="00961FEA" w:rsidRDefault="00961FEA" w:rsidP="00961F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Gerichtsstand Klagenfurt | UID-Nr.: ATU 57967588</w:t>
      </w:r>
    </w:p>
    <w:p w:rsidR="005D0270" w:rsidRDefault="00961FEA" w:rsidP="00961FEA">
      <w:r>
        <w:rPr>
          <w:rFonts w:ascii="Arial" w:hAnsi="Arial" w:cs="Arial"/>
          <w:color w:val="000000"/>
          <w:sz w:val="24"/>
          <w:szCs w:val="24"/>
        </w:rPr>
        <w:t>DVR-Nr.: 2111037</w:t>
      </w:r>
    </w:p>
    <w:sectPr w:rsidR="005D02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FEA"/>
    <w:rsid w:val="004B49AE"/>
    <w:rsid w:val="005D0270"/>
    <w:rsid w:val="0096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aerntennetz.a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butilities.at/" TargetMode="External"/><Relationship Id="rId5" Type="http://schemas.openxmlformats.org/officeDocument/2006/relationships/hyperlink" Target="http://www.ebutilities.a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e-control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</dc:creator>
  <cp:lastModifiedBy>jha</cp:lastModifiedBy>
  <cp:revision>1</cp:revision>
  <dcterms:created xsi:type="dcterms:W3CDTF">2016-12-13T10:15:00Z</dcterms:created>
  <dcterms:modified xsi:type="dcterms:W3CDTF">2016-12-13T10:16:00Z</dcterms:modified>
</cp:coreProperties>
</file>